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Alimentação Consciente e Família</w:t>
      </w:r>
    </w:p>
    <w:p>
      <w:pPr>
        <w:spacing w:after="280"/>
        <w:jc w:val="center"/>
      </w:pPr>
      <w:r>
        <w:rPr>
          <w:b w:val="0"/>
          <w:i/>
          <w:color w:val="1F4D78"/>
        </w:rPr>
        <w:t>Guia educativo de dicas simples, presença à mesa, apoio parental, infância, adolescência e vitalidade digestiva.</w:t>
      </w:r>
    </w:p>
    <w:p>
      <w:pPr>
        <w:pStyle w:val="Heading1"/>
      </w:pPr>
      <w:r>
        <w:t>Em uma frase</w:t>
      </w:r>
    </w:p>
    <w:p>
      <w:r>
        <w:t>Alimentação consciente integra presença, ambiente tranquilo, comida de verdade, apoio familiar e escolhas adequadas à fase da vida.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b/>
                <w:i w:val="0"/>
                <w:color w:val="1F4D78"/>
              </w:rPr>
              <w:t xml:space="preserve">Chave PRISMAS: </w:t>
            </w:r>
            <w:r>
              <w:rPr>
                <w:b w:val="0"/>
                <w:i w:val="0"/>
              </w:rPr>
              <w:t>Sem culpa nem castigo: o objetivo é conferir a prática diária, reduzir distrações e fortalecer escolhas possíveis. Crianças, adolescentes, alergias, restrições e dietas vegetarianas pedem orientação profissional personalizada.</w:t>
            </w:r>
          </w:p>
        </w:tc>
      </w:tr>
    </w:tbl>
    <w:p>
      <w:pPr>
        <w:pStyle w:val="Heading1"/>
      </w:pPr>
      <w:r>
        <w:t>O que aproveitar no fluxo principal</w:t>
      </w:r>
    </w:p>
    <w:p>
      <w:pPr>
        <w:pStyle w:val="ListBullet"/>
        <w:spacing w:after="80" w:line="300" w:lineRule="auto"/>
        <w:ind w:left="540" w:hanging="271"/>
      </w:pPr>
      <w:r>
        <w:t>Transformar dicas alimentares em convites práticos: sentar, respirar, observar cor e cheiro, mastigar devagar e perceber saciedade.</w:t>
      </w:r>
    </w:p>
    <w:p>
      <w:pPr>
        <w:pStyle w:val="ListBullet"/>
        <w:spacing w:after="80" w:line="300" w:lineRule="auto"/>
        <w:ind w:left="540" w:hanging="271"/>
      </w:pPr>
      <w:r>
        <w:t>Valorizar ambiente da refeição: menos tela, menos pressa, menos discussão e mais presença corporal.</w:t>
      </w:r>
    </w:p>
    <w:p>
      <w:pPr>
        <w:pStyle w:val="ListBullet"/>
        <w:spacing w:after="80" w:line="300" w:lineRule="auto"/>
        <w:ind w:left="540" w:hanging="271"/>
      </w:pPr>
      <w:r>
        <w:t>Usar família como eixo de continuidade: a palavra orienta, mas o exemplo cotidiano sustenta o hábito.</w:t>
      </w:r>
    </w:p>
    <w:p>
      <w:pPr>
        <w:pStyle w:val="ListBullet"/>
        <w:spacing w:after="80" w:line="300" w:lineRule="auto"/>
        <w:ind w:left="540" w:hanging="271"/>
      </w:pPr>
      <w:r>
        <w:t>Apoiar pais e responsáveis com perguntas simples sobre segurança alimentar, regras, crenças familiares e diversidade do prato.</w:t>
      </w:r>
    </w:p>
    <w:p>
      <w:pPr>
        <w:pStyle w:val="ListBullet"/>
        <w:spacing w:after="80" w:line="300" w:lineRule="auto"/>
        <w:ind w:left="540" w:hanging="271"/>
      </w:pPr>
      <w:r>
        <w:t>Tratar alimentação vegetariana infantil e adolescente com neutralidade técnica: pode ser bem planejada, mas precisa acompanhar crescimento, energia, proteína, ferro, cálcio, B12 e demais necessidades.</w:t>
      </w:r>
    </w:p>
    <w:p>
      <w:pPr>
        <w:pStyle w:val="ListBullet"/>
        <w:spacing w:after="80" w:line="300" w:lineRule="auto"/>
        <w:ind w:left="540" w:hanging="271"/>
      </w:pPr>
      <w:r>
        <w:t>Evitar promessas de cura ou prazos automáticos; preferir linguagem de processo, observação e acompanhamento.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Campo</w:t>
            </w:r>
          </w:p>
        </w:tc>
        <w:tc>
          <w:tcPr>
            <w:tcW w:type="dxa" w:w="6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Convite observacional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Presença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se a refeição acontece com calma suficiente para mastigar, respirar e perceber saciedade.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Ambiente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Avaliar se televisão, celular, pressa ou conversas tensas interferem na qualidade da refeição.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Rotina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se os intervalos entre refeições ajudam energia, humor e escolhas mais simples.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Família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Reconhecer quais exemplos alimentares são repetidos pelas crianças e adolescentes no cotidiano.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Diversidade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a presença de frutas, folhas, legumes, grãos, leguminosas e preparações caseiras ao longo da semana.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Apoio técnico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Identificar situações que pedem orientação profissional, especialmente infância, adolescência, alergias, restrições e vegetarianismo.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Comer com calma ajuda o corpo a entender a refeição.</w:t>
      </w:r>
    </w:p>
    <w:p>
      <w:pPr>
        <w:pStyle w:val="ListBullet"/>
        <w:spacing w:after="80" w:line="300" w:lineRule="auto"/>
        <w:ind w:left="540" w:hanging="271"/>
      </w:pPr>
      <w:r>
        <w:t>Menos tela à mesa, mais presença no prato.</w:t>
      </w:r>
    </w:p>
    <w:p>
      <w:pPr>
        <w:pStyle w:val="ListBullet"/>
        <w:spacing w:after="80" w:line="300" w:lineRule="auto"/>
        <w:ind w:left="540" w:hanging="271"/>
      </w:pPr>
      <w:r>
        <w:t>Mastigar bem é uma pequena tecnologia de saúde diária.</w:t>
      </w:r>
    </w:p>
    <w:p>
      <w:pPr>
        <w:pStyle w:val="ListBullet"/>
        <w:spacing w:after="80" w:line="300" w:lineRule="auto"/>
        <w:ind w:left="540" w:hanging="271"/>
      </w:pPr>
      <w:r>
        <w:t>O exemplo da família tempera os hábitos das crianças.</w:t>
      </w:r>
    </w:p>
    <w:p>
      <w:pPr>
        <w:pStyle w:val="ListBullet"/>
        <w:spacing w:after="80" w:line="300" w:lineRule="auto"/>
        <w:ind w:left="540" w:hanging="271"/>
      </w:pPr>
      <w:r>
        <w:t>Prato colorido ensina diversidade sem precisar de discurso.</w:t>
      </w:r>
    </w:p>
    <w:p>
      <w:pPr>
        <w:pStyle w:val="ListBullet"/>
        <w:spacing w:after="80" w:line="300" w:lineRule="auto"/>
        <w:ind w:left="540" w:hanging="271"/>
      </w:pPr>
      <w:r>
        <w:t>Dieta de criança pede cuidado, fase da vida e acompanhamento.</w:t>
      </w:r>
    </w:p>
    <w:p>
      <w:pPr>
        <w:pStyle w:val="ListBullet"/>
        <w:spacing w:after="80" w:line="300" w:lineRule="auto"/>
        <w:ind w:left="540" w:hanging="271"/>
      </w:pPr>
      <w:r>
        <w:t>Sem culpa nem castigo: observar já melhora a próxima escolha.</w:t>
      </w:r>
    </w:p>
    <w:p>
      <w:pPr>
        <w:pStyle w:val="ListBullet"/>
        <w:spacing w:after="80" w:line="300" w:lineRule="auto"/>
        <w:ind w:left="540" w:hanging="271"/>
      </w:pPr>
      <w:r>
        <w:t>Gratidão à mesa muda o ritmo da refeição.</w:t>
      </w:r>
    </w:p>
    <w:p>
      <w:pPr>
        <w:pStyle w:val="Heading1"/>
      </w:pPr>
      <w:r>
        <w:t>Crédito e origem</w:t>
      </w:r>
    </w:p>
    <w:p>
      <w:r>
        <w:t>Síntese reaproveitada a partir do PDF '- dicas e sugestões .pdf' (DICAS E SUGESTÕES ALIMENTAÇÃO SAUDÁVEL, 26/08/2022) e da síntese EPDF sobre grupos temáticos de alimentação, nutrição vegetariana infantil, apoio parental/QAI e fisiologia da digestão, com adaptação editorial para PRISMAS em 05/07/2026.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sintoma, diagnóstico, urgência, alergia, infância, adolescência ou dieta restritiva.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