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7A5A00"/>
        </w:rPr>
        <w:t>PRISMAS | Biblioteca PUP</w:t>
      </w:r>
    </w:p>
    <w:p>
      <w:pPr>
        <w:spacing w:after="200"/>
        <w:jc w:val="center"/>
      </w:pPr>
      <w:r>
        <w:rPr>
          <w:b/>
          <w:i w:val="0"/>
          <w:color w:val="2E74B5"/>
          <w:sz w:val="40"/>
        </w:rPr>
        <w:t>10% Humano | Microbiota, Terreno e Imunidade</w:t>
      </w:r>
    </w:p>
    <w:p>
      <w:pPr>
        <w:spacing w:after="280"/>
        <w:jc w:val="center"/>
      </w:pPr>
      <w:r>
        <w:rPr>
          <w:b w:val="0"/>
          <w:i/>
          <w:color w:val="1F4D78"/>
        </w:rPr>
        <w:t>Síntese integrativa dos 8 vídeos locais sobre germe, terreno biológico, microbioma e defesa orgânica.</w:t>
      </w:r>
    </w:p>
    <w:p>
      <w:pPr>
        <w:pStyle w:val="Heading1"/>
      </w:pPr>
      <w:r>
        <w:t>Em uma frase</w:t>
      </w:r>
    </w:p>
    <w:p>
      <w:r>
        <w:t>O ser humano não é apenas humano: vive em cooperação com trilhões de microrganismos que modulam digestão, imunidade, inflamação, metabolismo, humor e resposta ao ambiente.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4F6F9"/>
          </w:tcPr>
          <w:p>
            <w:r>
              <w:rPr>
                <w:b/>
                <w:i w:val="0"/>
                <w:color w:val="1F4D78"/>
              </w:rPr>
              <w:t xml:space="preserve">Chave PRISMAS: </w:t>
            </w:r>
            <w:r>
              <w:rPr>
                <w:b w:val="0"/>
                <w:i w:val="0"/>
              </w:rPr>
              <w:t>Trocar a guerra simplista contra germes por uma leitura de terreno vivo: higiene, antibióticos, alimento, sono, estresse, nascimento, vínculos, ambiente e diversidade microbiana conversam com a vitalidade.</w:t>
            </w:r>
          </w:p>
        </w:tc>
      </w:tr>
    </w:tbl>
    <w:p>
      <w:pPr>
        <w:pStyle w:val="Heading1"/>
      </w:pPr>
      <w:r>
        <w:t>Síntese dos 8 vídeos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Parte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Síntese PRISMAS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1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Apresentar a virada de olhar: corpo humano como ecossistema; microrganismos não são apenas ameaça, mas parceiros de funcionamento.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2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Relacionar nascimento, infância, contato ambiental, alimentação inicial e formação da microbiota como base de maturação imunológica.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3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Valorizar comida de verdade, fibras, vegetais e diversidade alimentar como nutrição também para a comunidade microbiana intestinal.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4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Tratar antibióticos, antissépticos e excesso de esterilização com prudência: úteis quando necessários, mas capazes de reduzir diversidade quando usados sem critério.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5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Integrar germe e terreno: exposição, dose, virulência, defesa, inflamação e contexto do hospedeiro formam a resposta final.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6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Aproximar intestino, cérebro e emoções: microbiota, metabolismo, sono, estresse e comportamento influenciam a percepção de bem-estar.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7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Conectar território, natureza, rotina, convivência, animais, solo, ar, água e movimento à diversidade biológica que sustenta resiliência.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Parte 8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Concluir com cuidado integrativo: menos medo, mais manejo de terreno; escolhas pequenas e contínuas protegem a ecologia interna.</w:t>
            </w:r>
          </w:p>
        </w:tc>
      </w:tr>
    </w:tbl>
    <w:p>
      <w:pPr>
        <w:pStyle w:val="Heading1"/>
      </w:pPr>
      <w:r>
        <w:t>O que incorporar no fluxo PRISMAS</w:t>
      </w:r>
    </w:p>
    <w:p>
      <w:pPr>
        <w:pStyle w:val="ListBullet"/>
        <w:spacing w:after="80" w:line="300" w:lineRule="auto"/>
        <w:ind w:left="540" w:hanging="271"/>
      </w:pPr>
      <w:r>
        <w:t>No eixo biológico, incluir microbiota como parte da vitalidade digestiva, imunológica e metabólica.</w:t>
      </w:r>
    </w:p>
    <w:p>
      <w:pPr>
        <w:pStyle w:val="ListBullet"/>
        <w:spacing w:after="80" w:line="300" w:lineRule="auto"/>
        <w:ind w:left="540" w:hanging="271"/>
      </w:pPr>
      <w:r>
        <w:t>No eixo comportamental, observar alimentação, sono, movimento, estresse, uso de medicamentos e constância de rotina.</w:t>
      </w:r>
    </w:p>
    <w:p>
      <w:pPr>
        <w:pStyle w:val="ListBullet"/>
        <w:spacing w:after="80" w:line="300" w:lineRule="auto"/>
        <w:ind w:left="540" w:hanging="271"/>
      </w:pPr>
      <w:r>
        <w:t>No eixo biográfico, reconhecer nascimento, infância, doenças, antibióticos, alergias, hábitos familiares e mudanças marcantes como histórico de terreno.</w:t>
      </w:r>
    </w:p>
    <w:p>
      <w:pPr>
        <w:pStyle w:val="ListBullet"/>
        <w:spacing w:after="80" w:line="300" w:lineRule="auto"/>
        <w:ind w:left="540" w:hanging="271"/>
      </w:pPr>
      <w:r>
        <w:t>No eixo territorial, avaliar casa, ar, água, natureza, contato com solo, convivência, limpeza possível e excesso de esterilização.</w:t>
      </w:r>
    </w:p>
    <w:p>
      <w:pPr>
        <w:pStyle w:val="ListBullet"/>
        <w:spacing w:after="80" w:line="300" w:lineRule="auto"/>
        <w:ind w:left="540" w:hanging="271"/>
      </w:pPr>
      <w:r>
        <w:t>Na devolutiva, trocar culpa por ecologia: a pergunta não é 'qual germe atacou?', mas 'como está o terreno que responde?'.</w:t>
      </w:r>
    </w:p>
    <w:p>
      <w:pPr>
        <w:pStyle w:val="Heading1"/>
      </w:pPr>
      <w:r>
        <w:t>Perguntas em linguagem Mapa de Vida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6860"/>
      </w:tblGrid>
      <w:t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Campo</w:t>
            </w:r>
          </w:p>
        </w:tc>
        <w:tc>
          <w:tcPr>
            <w:tcW w:type="dxa" w:w="6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8EEF5"/>
          </w:tcPr>
          <w:p>
            <w:r>
              <w:rPr>
                <w:b/>
                <w:color w:val="1F4D78"/>
              </w:rPr>
              <w:t>Síntese PRISMAS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Digestão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Observar sinais de leveza, gases, regularidade intestinal, saciedade e conforto após refeições habituais.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Diversidade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Registrar a presença semanal de vegetais, frutas, legumes, grãos, sementes e preparações caseiras.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Histórico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Reconhecer uso recente ou recorrente de antibióticos, infecções, alergias, restrições alimentares ou mudanças intestinais.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Ambiente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Avaliar contato com natureza, ventilação, luz, água, limpeza da casa e relação com excesso de esterilização.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Ritmo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Perceber como sono, estresse, movimento e horários das refeições influenciam intestino, energia e humor.</w:t>
            </w:r>
          </w:p>
        </w:tc>
      </w:tr>
      <w:t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Cuidado</w:t>
            </w:r>
          </w:p>
        </w:tc>
        <w:tc>
          <w:tcPr>
            <w:tcW w:type="dxa" w:w="6860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Identificar quando há sintoma persistente, dor, sangue, perda de peso, febre ou urgência que exige avaliação profissional.</w:t>
            </w:r>
          </w:p>
        </w:tc>
      </w:tr>
    </w:tbl>
    <w:p>
      <w:pPr>
        <w:pStyle w:val="Heading1"/>
      </w:pPr>
      <w:r>
        <w:t>Pílulas para telas e cards</w:t>
      </w:r>
    </w:p>
    <w:p>
      <w:pPr>
        <w:pStyle w:val="ListBullet"/>
        <w:spacing w:after="80" w:line="300" w:lineRule="auto"/>
        <w:ind w:left="540" w:hanging="271"/>
      </w:pPr>
      <w:r>
        <w:t>Seu corpo é casa: cuidar do terreno também cuida da vida que mora nele.</w:t>
      </w:r>
    </w:p>
    <w:p>
      <w:pPr>
        <w:pStyle w:val="ListBullet"/>
        <w:spacing w:after="80" w:line="300" w:lineRule="auto"/>
        <w:ind w:left="540" w:hanging="271"/>
      </w:pPr>
      <w:r>
        <w:t>Microbiota gosta de rotina, comida de verdade e menos susto.</w:t>
      </w:r>
    </w:p>
    <w:p>
      <w:pPr>
        <w:pStyle w:val="ListBullet"/>
        <w:spacing w:after="80" w:line="300" w:lineRule="auto"/>
        <w:ind w:left="540" w:hanging="271"/>
      </w:pPr>
      <w:r>
        <w:t>Nem todo microrganismo é inimigo; o contexto muda a resposta.</w:t>
      </w:r>
    </w:p>
    <w:p>
      <w:pPr>
        <w:pStyle w:val="ListBullet"/>
        <w:spacing w:after="80" w:line="300" w:lineRule="auto"/>
        <w:ind w:left="540" w:hanging="271"/>
      </w:pPr>
      <w:r>
        <w:t>Antibiótico pode salvar; uso sem critério pode empobrecer o terreno.</w:t>
      </w:r>
    </w:p>
    <w:p>
      <w:pPr>
        <w:pStyle w:val="ListBullet"/>
        <w:spacing w:after="80" w:line="300" w:lineRule="auto"/>
        <w:ind w:left="540" w:hanging="271"/>
      </w:pPr>
      <w:r>
        <w:t>Fibra alimenta também a comunidade invisível que ajuda a digestão.</w:t>
      </w:r>
    </w:p>
    <w:p>
      <w:pPr>
        <w:pStyle w:val="ListBullet"/>
        <w:spacing w:after="80" w:line="300" w:lineRule="auto"/>
        <w:ind w:left="540" w:hanging="271"/>
      </w:pPr>
      <w:r>
        <w:t>Natureza, sono e movimento conversam com a ecologia interna.</w:t>
      </w:r>
    </w:p>
    <w:p>
      <w:pPr>
        <w:pStyle w:val="ListBullet"/>
        <w:spacing w:after="80" w:line="300" w:lineRule="auto"/>
        <w:ind w:left="540" w:hanging="271"/>
      </w:pPr>
      <w:r>
        <w:t>Menos guerra contra germes; mais cuidado com o terreno.</w:t>
      </w:r>
    </w:p>
    <w:p>
      <w:pPr>
        <w:pStyle w:val="ListBullet"/>
        <w:spacing w:after="80" w:line="300" w:lineRule="auto"/>
        <w:ind w:left="540" w:hanging="271"/>
      </w:pPr>
      <w:r>
        <w:t>O intestino escuta a rotina antes de responder ao prato.</w:t>
      </w:r>
    </w:p>
    <w:p>
      <w:pPr>
        <w:pStyle w:val="Heading1"/>
      </w:pPr>
      <w:r>
        <w:t>Crédito e origem</w:t>
      </w:r>
    </w:p>
    <w:p>
      <w:r>
        <w:t>Síntese incorporada a partir dos 8 vídeos locais da pasta '10% HUMANO - GERME x IMUNIDD' (arquivos 'Resume aí: 10% Humano', Dra. Camila Martinez), com adaptação editorial para PRISMAS em 05/07/2026. Nesta estação de trabalho não havia transcrição automática de áudio disponível; a incorporação foi estruturada como síntese temática segura do eixo microbiota/terreno/imunidade.</w:t>
      </w:r>
    </w:p>
    <w:p>
      <w:pPr>
        <w:spacing w:before="240"/>
        <w:jc w:val="center"/>
      </w:pPr>
      <w:r>
        <w:rPr>
          <w:b w:val="0"/>
          <w:i/>
          <w:color w:val="555555"/>
        </w:rPr>
        <w:t>Uso educativo e autoral PRISMA'S. Não substitui avaliação profissional quando houver sintoma persistente, infecção, uso de medicamento, doença intestinal, alergia, febre, urgência ou tema sensível.</w:t>
      </w:r>
    </w:p>
    <w:p>
      <w:pPr>
        <w:jc w:val="center"/>
      </w:pPr>
      <w:r>
        <w:rPr>
          <w:b/>
          <w:i w:val="0"/>
          <w:color w:val="7A5A00"/>
        </w:rPr>
        <w:t>Seeemmpre melhorrrAndo... NUNKAKABA!</w:t>
      </w:r>
    </w:p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